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8E" w:rsidRDefault="005C2C8E" w:rsidP="0078649A">
      <w:pPr>
        <w:widowControl/>
        <w:shd w:val="clear" w:color="auto" w:fill="FFFFFF"/>
        <w:adjustRightInd w:val="0"/>
        <w:snapToGrid w:val="0"/>
        <w:spacing w:line="560" w:lineRule="exact"/>
        <w:jc w:val="center"/>
        <w:rPr>
          <w:rFonts w:ascii="宋体" w:eastAsia="宋体" w:hAnsi="宋体" w:cs="Courier New"/>
          <w:b/>
          <w:bCs/>
          <w:color w:val="000000" w:themeColor="text1"/>
          <w:kern w:val="0"/>
          <w:sz w:val="44"/>
          <w:szCs w:val="44"/>
        </w:rPr>
      </w:pPr>
      <w:r>
        <w:rPr>
          <w:rFonts w:ascii="宋体" w:eastAsia="宋体" w:hAnsi="宋体" w:cs="Courier New"/>
          <w:b/>
          <w:bCs/>
          <w:color w:val="000000" w:themeColor="text1"/>
          <w:kern w:val="0"/>
          <w:sz w:val="44"/>
          <w:szCs w:val="44"/>
        </w:rPr>
        <w:t>上海电力大学实验室安全管理办法</w:t>
      </w:r>
    </w:p>
    <w:p w:rsidR="006663BC" w:rsidRDefault="006663BC" w:rsidP="006663BC">
      <w:pPr>
        <w:spacing w:line="560" w:lineRule="exact"/>
        <w:jc w:val="center"/>
        <w:rPr>
          <w:rFonts w:ascii="仿宋_GB2312" w:eastAsia="仿宋_GB2312"/>
          <w:sz w:val="32"/>
          <w:szCs w:val="32"/>
        </w:rPr>
      </w:pPr>
    </w:p>
    <w:p w:rsidR="006663BC" w:rsidRDefault="006663BC" w:rsidP="006663BC">
      <w:pPr>
        <w:spacing w:line="560" w:lineRule="exact"/>
        <w:jc w:val="center"/>
        <w:rPr>
          <w:sz w:val="28"/>
          <w:szCs w:val="28"/>
        </w:rPr>
      </w:pPr>
      <w:r>
        <w:rPr>
          <w:rFonts w:ascii="仿宋_GB2312" w:eastAsia="仿宋_GB2312" w:hint="eastAsia"/>
          <w:sz w:val="32"/>
          <w:szCs w:val="32"/>
        </w:rPr>
        <w:t>上电资〔</w:t>
      </w:r>
      <w:r>
        <w:rPr>
          <w:rFonts w:ascii="仿宋_GB2312" w:eastAsia="仿宋_GB2312"/>
          <w:sz w:val="32"/>
          <w:szCs w:val="32"/>
        </w:rPr>
        <w:t>2026</w:t>
      </w: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号</w:t>
      </w:r>
    </w:p>
    <w:p w:rsidR="0078649A" w:rsidRPr="005F698B" w:rsidRDefault="0078649A" w:rsidP="0078649A">
      <w:pPr>
        <w:autoSpaceDE w:val="0"/>
        <w:autoSpaceDN w:val="0"/>
        <w:adjustRightInd w:val="0"/>
        <w:spacing w:beforeLines="100" w:before="312" w:line="560" w:lineRule="exact"/>
        <w:ind w:firstLineChars="200" w:firstLine="640"/>
        <w:rPr>
          <w:rFonts w:ascii="仿宋_GB2312" w:eastAsia="仿宋_GB2312" w:hAnsi="Calibri" w:cs="Calibri"/>
          <w:sz w:val="32"/>
          <w:szCs w:val="32"/>
        </w:rPr>
      </w:pPr>
      <w:r w:rsidRPr="005F698B">
        <w:rPr>
          <w:rFonts w:ascii="仿宋_GB2312" w:eastAsia="仿宋_GB2312" w:hAnsi="Calibri" w:cs="Calibri" w:hint="eastAsia"/>
          <w:sz w:val="32"/>
          <w:szCs w:val="32"/>
        </w:rPr>
        <w:t>安全生产、环境保护工作是学校管理的基础工作之一。为优化办学环境，改善办学条件和提高工作效益，保障教学、科研等各项工作顺利进行，根据国家和上海市有关安全生产、劳动保护以及环境保护的法律法规，结合我校实验室实际情况，特制定本管理办法。</w:t>
      </w:r>
    </w:p>
    <w:p w:rsidR="0078649A" w:rsidRPr="005F698B" w:rsidRDefault="0078649A" w:rsidP="0078649A">
      <w:pPr>
        <w:autoSpaceDE w:val="0"/>
        <w:autoSpaceDN w:val="0"/>
        <w:adjustRightInd w:val="0"/>
        <w:spacing w:beforeLines="100" w:before="312" w:line="560" w:lineRule="exact"/>
        <w:ind w:firstLineChars="200" w:firstLine="640"/>
        <w:jc w:val="center"/>
        <w:rPr>
          <w:rFonts w:ascii="黑体" w:eastAsia="黑体" w:hAnsi="黑体" w:cs="Calibri"/>
          <w:sz w:val="32"/>
          <w:szCs w:val="32"/>
        </w:rPr>
      </w:pPr>
      <w:r w:rsidRPr="005F698B">
        <w:rPr>
          <w:rFonts w:ascii="黑体" w:eastAsia="黑体" w:hAnsi="黑体" w:cs="Calibri" w:hint="eastAsia"/>
          <w:sz w:val="32"/>
          <w:szCs w:val="32"/>
        </w:rPr>
        <w:t>第一章</w:t>
      </w:r>
      <w:r w:rsidR="004936D9">
        <w:rPr>
          <w:rFonts w:ascii="黑体" w:eastAsia="黑体" w:hAnsi="黑体" w:cs="Calibri"/>
          <w:sz w:val="32"/>
          <w:szCs w:val="32"/>
        </w:rPr>
        <w:t xml:space="preserve"> </w:t>
      </w:r>
      <w:r w:rsidRPr="005F698B">
        <w:rPr>
          <w:rFonts w:ascii="黑体" w:eastAsia="黑体" w:hAnsi="黑体" w:cs="Calibri" w:hint="eastAsia"/>
          <w:sz w:val="32"/>
          <w:szCs w:val="32"/>
        </w:rPr>
        <w:t>总则</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第一条</w:t>
      </w:r>
      <w:r>
        <w:rPr>
          <w:rFonts w:ascii="黑体" w:eastAsia="黑体" w:hAnsi="黑体"/>
          <w:sz w:val="32"/>
          <w:szCs w:val="32"/>
        </w:rPr>
        <w:t xml:space="preserve"> </w:t>
      </w:r>
      <w:r w:rsidRPr="005F698B">
        <w:rPr>
          <w:rFonts w:ascii="仿宋_GB2312" w:eastAsia="仿宋_GB2312" w:hAnsi="Calibri" w:cs="Calibri" w:hint="eastAsia"/>
          <w:sz w:val="32"/>
          <w:szCs w:val="32"/>
        </w:rPr>
        <w:t>安全生产、环境保护（以下简称安全、环保）工作是我们国家的一贯政策，国家已制定了一系列有关安全、环保的法律和法规，人民的生命安全和国家财产受到法律的保护。各级人员必须高度重视，自觉遵守安全、环保的法律法规，做到依法行政，依法办事。</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第二条</w:t>
      </w:r>
      <w:r>
        <w:rPr>
          <w:rFonts w:ascii="黑体" w:eastAsia="黑体" w:hAnsi="黑体"/>
          <w:sz w:val="32"/>
          <w:szCs w:val="32"/>
        </w:rPr>
        <w:t xml:space="preserve"> </w:t>
      </w:r>
      <w:r w:rsidRPr="005F698B">
        <w:rPr>
          <w:rFonts w:ascii="仿宋_GB2312" w:eastAsia="仿宋_GB2312" w:hAnsi="Calibri" w:cs="Calibri" w:hint="eastAsia"/>
          <w:sz w:val="32"/>
          <w:szCs w:val="32"/>
        </w:rPr>
        <w:t>搞好安全、环保工作，不仅是一项任务和要求，而且是社会文明和技术进步的标志。安全、环保应成为实验教学、科学研究和开展各项工作的行为准则。作为日常工作的基本内容，各级人员必须把它列入</w:t>
      </w:r>
      <w:r w:rsidR="008F190F">
        <w:rPr>
          <w:rFonts w:ascii="仿宋_GB2312" w:eastAsia="仿宋_GB2312" w:hAnsi="Calibri" w:cs="Calibri" w:hint="eastAsia"/>
          <w:sz w:val="32"/>
          <w:szCs w:val="32"/>
        </w:rPr>
        <w:t>重要议事</w:t>
      </w:r>
      <w:r w:rsidRPr="005F698B">
        <w:rPr>
          <w:rFonts w:ascii="仿宋_GB2312" w:eastAsia="仿宋_GB2312" w:hAnsi="Calibri" w:cs="Calibri" w:hint="eastAsia"/>
          <w:sz w:val="32"/>
          <w:szCs w:val="32"/>
        </w:rPr>
        <w:t>日程。</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第三条</w:t>
      </w:r>
      <w:r>
        <w:rPr>
          <w:rFonts w:ascii="黑体" w:eastAsia="黑体" w:hAnsi="黑体"/>
          <w:sz w:val="32"/>
          <w:szCs w:val="32"/>
        </w:rPr>
        <w:t xml:space="preserve"> </w:t>
      </w:r>
      <w:r w:rsidRPr="005F698B">
        <w:rPr>
          <w:rFonts w:ascii="仿宋_GB2312" w:eastAsia="仿宋_GB2312" w:hAnsi="Calibri" w:cs="Calibri" w:hint="eastAsia"/>
          <w:sz w:val="32"/>
          <w:szCs w:val="32"/>
        </w:rPr>
        <w:t>学校各级领导干部，在领导和管理教学、科研、生</w:t>
      </w:r>
      <w:r w:rsidRPr="005F698B">
        <w:rPr>
          <w:rFonts w:ascii="仿宋_GB2312" w:eastAsia="仿宋_GB2312" w:hAnsi="Calibri" w:cs="Calibri" w:hint="eastAsia"/>
          <w:sz w:val="32"/>
          <w:szCs w:val="32"/>
        </w:rPr>
        <w:lastRenderedPageBreak/>
        <w:t>产、后勤等各项工作的时候，要本着对学校和师生高度负责的精神，遵循“安全第一，预防为主”的方针和“谁主管、谁负责”的原则。各相关院部必须有专人负责本单位的安全、环保工作，明确职责，落实安全、环保责任制，做到“纵向到底、横向到边”。</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第四条</w:t>
      </w:r>
      <w:r>
        <w:rPr>
          <w:rFonts w:ascii="黑体" w:eastAsia="黑体" w:hAnsi="黑体"/>
          <w:sz w:val="32"/>
          <w:szCs w:val="32"/>
        </w:rPr>
        <w:t xml:space="preserve"> </w:t>
      </w:r>
      <w:r w:rsidRPr="005F698B">
        <w:rPr>
          <w:rFonts w:ascii="仿宋_GB2312" w:eastAsia="仿宋_GB2312" w:hAnsi="Calibri" w:cs="Calibri" w:hint="eastAsia"/>
          <w:sz w:val="32"/>
          <w:szCs w:val="32"/>
        </w:rPr>
        <w:t>各级领导在做计划、布置、检查、总结、评比工作时，应该同时计划、布置、检查、总结、评比安全、环保工作，加强对安全、环保工作的管理。</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第五条</w:t>
      </w:r>
      <w:r>
        <w:rPr>
          <w:rFonts w:ascii="黑体" w:eastAsia="黑体" w:hAnsi="黑体"/>
          <w:sz w:val="32"/>
          <w:szCs w:val="32"/>
        </w:rPr>
        <w:t xml:space="preserve"> </w:t>
      </w:r>
      <w:r w:rsidRPr="005F698B">
        <w:rPr>
          <w:rFonts w:ascii="仿宋_GB2312" w:eastAsia="仿宋_GB2312" w:hAnsi="Calibri" w:cs="Calibri" w:hint="eastAsia"/>
          <w:sz w:val="32"/>
          <w:szCs w:val="32"/>
        </w:rPr>
        <w:t>加强安全和环保的“三同时”申报工作（建设项目中环境保护措施必须与主体工程同时设计、同时施工、同时投产使用），严格按“三同时”项目审批要求执行。对新建、改建、扩建工程项目以及采用新技术、新工艺、新设备时，必须保证有完备的安全和环保设施及措施，把劳动卫生、消除有毒有害气体和物质、防止环境污染的设施与主体工程同时设计、同时施工、同时投产使用，并建立必要的竣工验收制度。</w:t>
      </w:r>
    </w:p>
    <w:p w:rsidR="0078649A" w:rsidRPr="005F698B" w:rsidRDefault="0078649A" w:rsidP="0078649A">
      <w:pPr>
        <w:autoSpaceDE w:val="0"/>
        <w:autoSpaceDN w:val="0"/>
        <w:adjustRightInd w:val="0"/>
        <w:spacing w:beforeLines="100" w:before="312" w:line="560" w:lineRule="exact"/>
        <w:ind w:firstLineChars="200" w:firstLine="640"/>
        <w:jc w:val="center"/>
        <w:rPr>
          <w:rFonts w:ascii="黑体" w:eastAsia="黑体" w:hAnsi="黑体" w:cs="Calibri"/>
          <w:sz w:val="32"/>
          <w:szCs w:val="32"/>
        </w:rPr>
      </w:pPr>
      <w:r w:rsidRPr="005F698B">
        <w:rPr>
          <w:rFonts w:ascii="黑体" w:eastAsia="黑体" w:hAnsi="黑体" w:cs="Calibri" w:hint="eastAsia"/>
          <w:sz w:val="32"/>
          <w:szCs w:val="32"/>
        </w:rPr>
        <w:t>第二章</w:t>
      </w:r>
      <w:r w:rsidR="004936D9">
        <w:rPr>
          <w:rFonts w:ascii="黑体" w:eastAsia="黑体" w:hAnsi="黑体" w:cs="Calibri"/>
          <w:sz w:val="32"/>
          <w:szCs w:val="32"/>
        </w:rPr>
        <w:t xml:space="preserve"> </w:t>
      </w:r>
      <w:r w:rsidRPr="005F698B">
        <w:rPr>
          <w:rFonts w:ascii="黑体" w:eastAsia="黑体" w:hAnsi="黑体" w:cs="Calibri" w:hint="eastAsia"/>
          <w:sz w:val="32"/>
          <w:szCs w:val="32"/>
        </w:rPr>
        <w:t>安全、环保管理</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第六条</w:t>
      </w:r>
      <w:r>
        <w:rPr>
          <w:rFonts w:ascii="黑体" w:eastAsia="黑体" w:hAnsi="黑体"/>
          <w:sz w:val="32"/>
          <w:szCs w:val="32"/>
        </w:rPr>
        <w:t xml:space="preserve"> </w:t>
      </w:r>
      <w:r w:rsidRPr="005F698B">
        <w:rPr>
          <w:rFonts w:ascii="仿宋_GB2312" w:eastAsia="仿宋_GB2312" w:hAnsi="Calibri" w:cs="Calibri" w:hint="eastAsia"/>
          <w:sz w:val="32"/>
          <w:szCs w:val="32"/>
        </w:rPr>
        <w:t>提高环保意识，加强环境治理，坚持“谁污染，谁治理”的原则。</w:t>
      </w:r>
    </w:p>
    <w:p w:rsidR="0078649A" w:rsidRPr="005F698B" w:rsidRDefault="0078649A" w:rsidP="0078649A">
      <w:pPr>
        <w:autoSpaceDE w:val="0"/>
        <w:autoSpaceDN w:val="0"/>
        <w:adjustRightInd w:val="0"/>
        <w:spacing w:beforeLines="100" w:before="312" w:line="560" w:lineRule="exact"/>
        <w:ind w:firstLineChars="200" w:firstLine="643"/>
        <w:jc w:val="left"/>
        <w:rPr>
          <w:rFonts w:ascii="仿宋_GB2312" w:eastAsia="仿宋_GB2312" w:hAnsi="Calibri" w:cs="Calibri"/>
          <w:sz w:val="32"/>
          <w:szCs w:val="32"/>
        </w:rPr>
      </w:pPr>
      <w:r w:rsidRPr="005B347D">
        <w:rPr>
          <w:rFonts w:ascii="仿宋_GB2312" w:eastAsia="仿宋_GB2312" w:hAnsi="Calibri" w:cs="Calibri" w:hint="eastAsia"/>
          <w:b/>
          <w:sz w:val="32"/>
          <w:szCs w:val="32"/>
        </w:rPr>
        <w:t>第七条</w:t>
      </w:r>
      <w:r>
        <w:rPr>
          <w:rFonts w:ascii="黑体" w:eastAsia="黑体" w:hAnsi="黑体"/>
          <w:sz w:val="32"/>
          <w:szCs w:val="32"/>
        </w:rPr>
        <w:t xml:space="preserve"> </w:t>
      </w:r>
      <w:r w:rsidRPr="005F698B">
        <w:rPr>
          <w:rFonts w:ascii="仿宋_GB2312" w:eastAsia="仿宋_GB2312" w:hAnsi="Calibri" w:cs="Calibri" w:hint="eastAsia"/>
          <w:sz w:val="32"/>
          <w:szCs w:val="32"/>
        </w:rPr>
        <w:t>各院部应设立一名实验室安全员具体负责实验室安全管理工作，如遇人员变动，要及时调整，并报实验室与资产</w:t>
      </w:r>
      <w:r w:rsidRPr="005F698B">
        <w:rPr>
          <w:rFonts w:ascii="仿宋_GB2312" w:eastAsia="仿宋_GB2312" w:hAnsi="Calibri" w:cs="Calibri" w:hint="eastAsia"/>
          <w:sz w:val="32"/>
          <w:szCs w:val="32"/>
        </w:rPr>
        <w:lastRenderedPageBreak/>
        <w:t>管理处备案。</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第八条</w:t>
      </w:r>
      <w:r>
        <w:rPr>
          <w:rFonts w:ascii="黑体" w:eastAsia="黑体" w:hAnsi="黑体"/>
          <w:sz w:val="32"/>
          <w:szCs w:val="32"/>
        </w:rPr>
        <w:t xml:space="preserve"> </w:t>
      </w:r>
      <w:r w:rsidRPr="005F698B">
        <w:rPr>
          <w:rFonts w:ascii="仿宋_GB2312" w:eastAsia="仿宋_GB2312" w:hAnsi="Calibri" w:cs="Calibri" w:hint="eastAsia"/>
          <w:sz w:val="32"/>
          <w:szCs w:val="32"/>
        </w:rPr>
        <w:t>实验室必须根据各自情况和特点，制定安全管理制度和各岗位安全操作规程，并张贴在明显的位置，严格执行。</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第九条</w:t>
      </w:r>
      <w:r>
        <w:rPr>
          <w:rFonts w:ascii="黑体" w:eastAsia="黑体" w:hAnsi="黑体"/>
          <w:sz w:val="32"/>
          <w:szCs w:val="32"/>
        </w:rPr>
        <w:t xml:space="preserve"> </w:t>
      </w:r>
      <w:r w:rsidRPr="005F698B">
        <w:rPr>
          <w:rFonts w:ascii="仿宋_GB2312" w:eastAsia="仿宋_GB2312" w:hAnsi="Calibri" w:cs="Calibri" w:hint="eastAsia"/>
          <w:sz w:val="32"/>
          <w:szCs w:val="32"/>
        </w:rPr>
        <w:t>各院部必须按要求建立安全管理台账，做好本单位教职工、学生的安全教育，提高全体人员的安全意识和自我防范能力。</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第十条</w:t>
      </w:r>
      <w:r>
        <w:rPr>
          <w:rFonts w:ascii="黑体" w:eastAsia="黑体" w:hAnsi="黑体"/>
          <w:sz w:val="32"/>
          <w:szCs w:val="32"/>
        </w:rPr>
        <w:t xml:space="preserve"> </w:t>
      </w:r>
      <w:r w:rsidRPr="005F698B">
        <w:rPr>
          <w:rFonts w:ascii="仿宋_GB2312" w:eastAsia="仿宋_GB2312" w:hAnsi="Calibri" w:cs="Calibri" w:hint="eastAsia"/>
          <w:sz w:val="32"/>
          <w:szCs w:val="32"/>
        </w:rPr>
        <w:t>工程项目和房屋修缮必须以保障安全为前提，并按有关规定报批审核。对工程质量、施工现场、施工队伍应有明确的安全要求，委托方对项目的安全工作负有监督、检查的责任。</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第十一条</w:t>
      </w:r>
      <w:r>
        <w:rPr>
          <w:rFonts w:ascii="黑体" w:eastAsia="黑体" w:hAnsi="黑体"/>
          <w:sz w:val="32"/>
          <w:szCs w:val="32"/>
        </w:rPr>
        <w:t xml:space="preserve"> </w:t>
      </w:r>
      <w:r w:rsidRPr="005F698B">
        <w:rPr>
          <w:rFonts w:ascii="仿宋_GB2312" w:eastAsia="仿宋_GB2312" w:hAnsi="Calibri" w:cs="Calibri" w:hint="eastAsia"/>
          <w:sz w:val="32"/>
          <w:szCs w:val="32"/>
        </w:rPr>
        <w:t>各类在用的仪器设备应保持</w:t>
      </w:r>
      <w:r w:rsidR="00612521">
        <w:rPr>
          <w:rFonts w:ascii="仿宋_GB2312" w:eastAsia="仿宋_GB2312" w:hAnsi="Calibri" w:cs="Calibri" w:hint="eastAsia"/>
          <w:sz w:val="32"/>
          <w:szCs w:val="32"/>
        </w:rPr>
        <w:t>完好状态，不准随意改动安全保护装置，高出地面的操作台应设置防护栏</w:t>
      </w:r>
      <w:r w:rsidRPr="005F698B">
        <w:rPr>
          <w:rFonts w:ascii="仿宋_GB2312" w:eastAsia="仿宋_GB2312" w:hAnsi="Calibri" w:cs="Calibri" w:hint="eastAsia"/>
          <w:sz w:val="32"/>
          <w:szCs w:val="32"/>
        </w:rPr>
        <w:t>。井、沟、坑、洞等应设置盖板。</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第十二条</w:t>
      </w:r>
      <w:r>
        <w:rPr>
          <w:rFonts w:ascii="黑体" w:eastAsia="黑体" w:hAnsi="黑体"/>
          <w:sz w:val="32"/>
          <w:szCs w:val="32"/>
        </w:rPr>
        <w:t xml:space="preserve"> </w:t>
      </w:r>
      <w:r w:rsidRPr="005F698B">
        <w:rPr>
          <w:rFonts w:ascii="仿宋_GB2312" w:eastAsia="仿宋_GB2312" w:hAnsi="Calibri" w:cs="Calibri" w:hint="eastAsia"/>
          <w:sz w:val="32"/>
          <w:szCs w:val="32"/>
        </w:rPr>
        <w:t>仪器室、仓库、重点要害部位以及使用和存放易燃、易爆物品的场所，严禁烟火。因特殊需求要动用明火的，必须向学校消防和安全管理部门进行申报，经批准后方可动工，同时应采取可靠安全措施，以防万一。</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第十三条</w:t>
      </w:r>
      <w:r>
        <w:rPr>
          <w:rFonts w:ascii="黑体" w:eastAsia="黑体" w:hAnsi="黑体"/>
          <w:sz w:val="32"/>
          <w:szCs w:val="32"/>
        </w:rPr>
        <w:t xml:space="preserve"> </w:t>
      </w:r>
      <w:r w:rsidRPr="005F698B">
        <w:rPr>
          <w:rFonts w:ascii="仿宋_GB2312" w:eastAsia="仿宋_GB2312" w:hAnsi="Calibri" w:cs="Calibri" w:hint="eastAsia"/>
          <w:sz w:val="32"/>
          <w:szCs w:val="32"/>
        </w:rPr>
        <w:t>特殊工种操作人员必须经过国家规定的安全技术部门培训考核，取得证书后方可上岗操作。电气设备或线路设施必须严格按照相关设备的安全要求操作使用。不准乱拉乱接电线，</w:t>
      </w:r>
      <w:r w:rsidRPr="005F698B">
        <w:rPr>
          <w:rFonts w:ascii="仿宋_GB2312" w:eastAsia="仿宋_GB2312" w:hAnsi="Calibri" w:cs="Calibri" w:hint="eastAsia"/>
          <w:sz w:val="32"/>
          <w:szCs w:val="32"/>
        </w:rPr>
        <w:lastRenderedPageBreak/>
        <w:t>确因需要拉接临时线，应经相关部门同意，用后即刻拆除。各种</w:t>
      </w:r>
      <w:r w:rsidR="001D4E3D">
        <w:rPr>
          <w:rFonts w:ascii="仿宋_GB2312" w:eastAsia="仿宋_GB2312" w:hAnsi="Calibri" w:cs="Calibri" w:hint="eastAsia"/>
          <w:sz w:val="32"/>
          <w:szCs w:val="32"/>
        </w:rPr>
        <w:t>移动电器</w:t>
      </w:r>
      <w:r w:rsidRPr="005F698B">
        <w:rPr>
          <w:rFonts w:ascii="仿宋_GB2312" w:eastAsia="仿宋_GB2312" w:hAnsi="Calibri" w:cs="Calibri" w:hint="eastAsia"/>
          <w:sz w:val="32"/>
          <w:szCs w:val="32"/>
        </w:rPr>
        <w:t>使用前要认真检查，保证绝缘良好。</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第十四条</w:t>
      </w:r>
      <w:r w:rsidR="00F94B4B">
        <w:rPr>
          <w:rFonts w:ascii="仿宋_GB2312" w:eastAsia="仿宋_GB2312" w:hAnsi="Calibri" w:cs="Calibri" w:hint="eastAsia"/>
          <w:sz w:val="32"/>
          <w:szCs w:val="32"/>
        </w:rPr>
        <w:t xml:space="preserve"> </w:t>
      </w:r>
      <w:r w:rsidRPr="005F698B">
        <w:rPr>
          <w:rFonts w:ascii="仿宋_GB2312" w:eastAsia="仿宋_GB2312" w:hAnsi="Calibri" w:cs="Calibri" w:hint="eastAsia"/>
          <w:sz w:val="32"/>
          <w:szCs w:val="32"/>
        </w:rPr>
        <w:t>实验室必须配备符合本室消防要求的灭火器材，消防器材要放置在明显、便于拿取的位置，周围不准堆放物件，严禁把消防器材移作他用。</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第十五条</w:t>
      </w:r>
      <w:r>
        <w:rPr>
          <w:rFonts w:ascii="黑体" w:eastAsia="黑体" w:hAnsi="黑体"/>
          <w:sz w:val="32"/>
          <w:szCs w:val="32"/>
        </w:rPr>
        <w:t xml:space="preserve"> </w:t>
      </w:r>
      <w:r w:rsidRPr="005F698B">
        <w:rPr>
          <w:rFonts w:ascii="仿宋_GB2312" w:eastAsia="仿宋_GB2312" w:hAnsi="Calibri" w:cs="Calibri" w:hint="eastAsia"/>
          <w:sz w:val="32"/>
          <w:szCs w:val="32"/>
        </w:rPr>
        <w:t>重视工作场所环境的管理和劳动保护工作，对高温、辐射、噪声、毒性、激光、粉尘、超净等有害人体健康的场所和环境要加强监</w:t>
      </w:r>
      <w:r w:rsidR="001D4E3D">
        <w:rPr>
          <w:rFonts w:ascii="仿宋_GB2312" w:eastAsia="仿宋_GB2312" w:hAnsi="Calibri" w:cs="Calibri" w:hint="eastAsia"/>
          <w:sz w:val="32"/>
          <w:szCs w:val="32"/>
        </w:rPr>
        <w:t>督、治理和定期检查。对新设置</w:t>
      </w:r>
      <w:r w:rsidRPr="005F698B">
        <w:rPr>
          <w:rFonts w:ascii="仿宋_GB2312" w:eastAsia="仿宋_GB2312" w:hAnsi="Calibri" w:cs="Calibri" w:hint="eastAsia"/>
          <w:sz w:val="32"/>
          <w:szCs w:val="32"/>
        </w:rPr>
        <w:t>接触有毒有害物质的专业</w:t>
      </w:r>
      <w:r w:rsidR="001D4E3D">
        <w:rPr>
          <w:rFonts w:ascii="仿宋_GB2312" w:eastAsia="仿宋_GB2312" w:hAnsi="Calibri" w:cs="Calibri" w:hint="eastAsia"/>
          <w:sz w:val="32"/>
          <w:szCs w:val="32"/>
        </w:rPr>
        <w:t>，</w:t>
      </w:r>
      <w:r w:rsidRPr="005F698B">
        <w:rPr>
          <w:rFonts w:ascii="仿宋_GB2312" w:eastAsia="仿宋_GB2312" w:hAnsi="Calibri" w:cs="Calibri" w:hint="eastAsia"/>
          <w:sz w:val="32"/>
          <w:szCs w:val="32"/>
        </w:rPr>
        <w:t>要按国家有关规定报批。</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第十六条</w:t>
      </w:r>
      <w:r>
        <w:rPr>
          <w:rFonts w:ascii="黑体" w:eastAsia="黑体" w:hAnsi="黑体"/>
          <w:sz w:val="32"/>
          <w:szCs w:val="32"/>
        </w:rPr>
        <w:t xml:space="preserve"> </w:t>
      </w:r>
      <w:r w:rsidRPr="005F698B">
        <w:rPr>
          <w:rFonts w:ascii="仿宋_GB2312" w:eastAsia="仿宋_GB2312" w:hAnsi="Calibri" w:cs="Calibri" w:hint="eastAsia"/>
          <w:sz w:val="32"/>
          <w:szCs w:val="32"/>
        </w:rPr>
        <w:t>严格遵守国家环境保护工作的有关规定，不准随意排放废气、废水、废物、噪声。对“三废”和噪声必须积极、认真治理和妥善处理，不得污染校内外环境。</w:t>
      </w:r>
    </w:p>
    <w:p w:rsidR="0078649A" w:rsidRPr="005F698B" w:rsidRDefault="0078649A" w:rsidP="0078649A">
      <w:pPr>
        <w:autoSpaceDE w:val="0"/>
        <w:autoSpaceDN w:val="0"/>
        <w:adjustRightInd w:val="0"/>
        <w:spacing w:beforeLines="100" w:before="312" w:line="560" w:lineRule="exact"/>
        <w:ind w:firstLineChars="200" w:firstLine="640"/>
        <w:jc w:val="center"/>
        <w:rPr>
          <w:rFonts w:ascii="黑体" w:eastAsia="黑体" w:hAnsi="黑体" w:cs="Calibri"/>
          <w:sz w:val="32"/>
          <w:szCs w:val="32"/>
        </w:rPr>
      </w:pPr>
      <w:r w:rsidRPr="005F698B">
        <w:rPr>
          <w:rFonts w:ascii="黑体" w:eastAsia="黑体" w:hAnsi="黑体" w:cs="Calibri" w:hint="eastAsia"/>
          <w:sz w:val="32"/>
          <w:szCs w:val="32"/>
        </w:rPr>
        <w:t>第三章</w:t>
      </w:r>
      <w:r w:rsidR="004936D9">
        <w:rPr>
          <w:rFonts w:ascii="黑体" w:eastAsia="黑体" w:hAnsi="黑体" w:cs="Calibri"/>
          <w:sz w:val="32"/>
          <w:szCs w:val="32"/>
        </w:rPr>
        <w:t xml:space="preserve"> </w:t>
      </w:r>
      <w:r w:rsidRPr="005F698B">
        <w:rPr>
          <w:rFonts w:ascii="黑体" w:eastAsia="黑体" w:hAnsi="黑体" w:cs="Calibri" w:hint="eastAsia"/>
          <w:sz w:val="32"/>
          <w:szCs w:val="32"/>
        </w:rPr>
        <w:t>实验室安全教育</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第十七条</w:t>
      </w:r>
      <w:r>
        <w:rPr>
          <w:rFonts w:ascii="黑体" w:eastAsia="黑体" w:hAnsi="黑体"/>
          <w:sz w:val="32"/>
          <w:szCs w:val="32"/>
        </w:rPr>
        <w:t xml:space="preserve"> </w:t>
      </w:r>
      <w:r w:rsidRPr="005F698B">
        <w:rPr>
          <w:rFonts w:ascii="仿宋_GB2312" w:eastAsia="仿宋_GB2312" w:hAnsi="Calibri" w:cs="Calibri" w:hint="eastAsia"/>
          <w:sz w:val="32"/>
          <w:szCs w:val="32"/>
        </w:rPr>
        <w:t>加强实验室安全教育培训工作，建立健全实验室安全教育制度，按照“全员、全程、全面”的教育思想，结合实验室特点，组织进行专业性的安全教育活动，切实提高实验室管理队伍和教学科研队伍的安全意识、安全技能。</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第十八条</w:t>
      </w:r>
      <w:r>
        <w:rPr>
          <w:rFonts w:ascii="黑体" w:eastAsia="黑体" w:hAnsi="黑体"/>
          <w:sz w:val="32"/>
          <w:szCs w:val="32"/>
        </w:rPr>
        <w:t xml:space="preserve"> </w:t>
      </w:r>
      <w:r w:rsidRPr="005F698B">
        <w:rPr>
          <w:rFonts w:ascii="仿宋_GB2312" w:eastAsia="仿宋_GB2312" w:hAnsi="Calibri" w:cs="Calibri" w:hint="eastAsia"/>
          <w:sz w:val="32"/>
          <w:szCs w:val="32"/>
        </w:rPr>
        <w:t>严格执行实验室安全准入</w:t>
      </w:r>
      <w:r w:rsidR="00612521">
        <w:rPr>
          <w:rFonts w:ascii="仿宋_GB2312" w:eastAsia="仿宋_GB2312" w:hAnsi="Calibri" w:cs="Calibri" w:hint="eastAsia"/>
          <w:sz w:val="32"/>
          <w:szCs w:val="32"/>
        </w:rPr>
        <w:t>管理办法</w:t>
      </w:r>
      <w:r w:rsidRPr="005F698B">
        <w:rPr>
          <w:rFonts w:ascii="仿宋_GB2312" w:eastAsia="仿宋_GB2312" w:hAnsi="Calibri" w:cs="Calibri" w:hint="eastAsia"/>
          <w:sz w:val="32"/>
          <w:szCs w:val="32"/>
        </w:rPr>
        <w:t>，对新进实验人员进行培训考试。考试合格后，方可进入实验室参与实验教学</w:t>
      </w:r>
      <w:r w:rsidRPr="005F698B">
        <w:rPr>
          <w:rFonts w:ascii="仿宋_GB2312" w:eastAsia="仿宋_GB2312" w:hAnsi="Calibri" w:cs="Calibri" w:hint="eastAsia"/>
          <w:sz w:val="32"/>
          <w:szCs w:val="32"/>
        </w:rPr>
        <w:lastRenderedPageBreak/>
        <w:t>和科研活动。</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第十九条</w:t>
      </w:r>
      <w:r>
        <w:rPr>
          <w:rFonts w:ascii="黑体" w:eastAsia="黑体" w:hAnsi="黑体"/>
          <w:sz w:val="32"/>
          <w:szCs w:val="32"/>
        </w:rPr>
        <w:t xml:space="preserve"> </w:t>
      </w:r>
      <w:r w:rsidRPr="005F698B">
        <w:rPr>
          <w:rFonts w:ascii="仿宋_GB2312" w:eastAsia="仿宋_GB2312" w:hAnsi="Calibri" w:cs="Calibri" w:hint="eastAsia"/>
          <w:sz w:val="32"/>
          <w:szCs w:val="32"/>
        </w:rPr>
        <w:t>涉及危险源的实验室，在每节实验课前要对学生进行危险告知和应急操作培训。</w:t>
      </w:r>
    </w:p>
    <w:p w:rsidR="0078649A" w:rsidRPr="005F698B" w:rsidRDefault="0078649A" w:rsidP="0078649A">
      <w:pPr>
        <w:autoSpaceDE w:val="0"/>
        <w:autoSpaceDN w:val="0"/>
        <w:adjustRightInd w:val="0"/>
        <w:spacing w:beforeLines="100" w:before="312" w:line="560" w:lineRule="exact"/>
        <w:ind w:firstLineChars="200" w:firstLine="640"/>
        <w:jc w:val="center"/>
        <w:rPr>
          <w:rFonts w:ascii="黑体" w:eastAsia="黑体" w:hAnsi="黑体" w:cs="Calibri"/>
          <w:sz w:val="32"/>
          <w:szCs w:val="32"/>
        </w:rPr>
      </w:pPr>
      <w:r w:rsidRPr="005F698B">
        <w:rPr>
          <w:rFonts w:ascii="黑体" w:eastAsia="黑体" w:hAnsi="黑体" w:cs="Calibri" w:hint="eastAsia"/>
          <w:sz w:val="32"/>
          <w:szCs w:val="32"/>
        </w:rPr>
        <w:t>第四章</w:t>
      </w:r>
      <w:r w:rsidR="004936D9">
        <w:rPr>
          <w:rFonts w:ascii="黑体" w:eastAsia="黑体" w:hAnsi="黑体" w:cs="Calibri"/>
          <w:sz w:val="32"/>
          <w:szCs w:val="32"/>
        </w:rPr>
        <w:t xml:space="preserve"> </w:t>
      </w:r>
      <w:r w:rsidRPr="005F698B">
        <w:rPr>
          <w:rFonts w:ascii="黑体" w:eastAsia="黑体" w:hAnsi="黑体" w:cs="Calibri" w:hint="eastAsia"/>
          <w:sz w:val="32"/>
          <w:szCs w:val="32"/>
        </w:rPr>
        <w:t>实验室安全风险评估</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第二十条</w:t>
      </w:r>
      <w:r>
        <w:rPr>
          <w:rFonts w:ascii="黑体" w:eastAsia="黑体" w:hAnsi="黑体"/>
          <w:sz w:val="32"/>
          <w:szCs w:val="32"/>
        </w:rPr>
        <w:t xml:space="preserve"> </w:t>
      </w:r>
      <w:r w:rsidRPr="005F698B">
        <w:rPr>
          <w:rFonts w:ascii="仿宋_GB2312" w:eastAsia="仿宋_GB2312" w:hAnsi="Calibri" w:cs="Calibri" w:hint="eastAsia"/>
          <w:sz w:val="32"/>
          <w:szCs w:val="32"/>
        </w:rPr>
        <w:t>实验室对所开展的教学科研活动要进行风险评估，实验室在开展新增实验项目前必须进行风险评估。</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第二十一条</w:t>
      </w:r>
      <w:r>
        <w:rPr>
          <w:rFonts w:ascii="黑体" w:eastAsia="黑体" w:hAnsi="黑体"/>
          <w:sz w:val="32"/>
          <w:szCs w:val="32"/>
        </w:rPr>
        <w:t xml:space="preserve"> </w:t>
      </w:r>
      <w:r w:rsidRPr="005F698B">
        <w:rPr>
          <w:rFonts w:ascii="仿宋_GB2312" w:eastAsia="仿宋_GB2312" w:hAnsi="Calibri" w:cs="Calibri" w:hint="eastAsia"/>
          <w:sz w:val="32"/>
          <w:szCs w:val="32"/>
        </w:rPr>
        <w:t>在新建、改建、扩建实验室时,安全风险评估是立项的必要条件。</w:t>
      </w:r>
    </w:p>
    <w:p w:rsidR="0078649A" w:rsidRPr="005F698B" w:rsidRDefault="0078649A" w:rsidP="0078649A">
      <w:pPr>
        <w:autoSpaceDE w:val="0"/>
        <w:autoSpaceDN w:val="0"/>
        <w:adjustRightInd w:val="0"/>
        <w:spacing w:beforeLines="100" w:before="312" w:line="560" w:lineRule="exact"/>
        <w:ind w:firstLineChars="200" w:firstLine="640"/>
        <w:jc w:val="center"/>
        <w:rPr>
          <w:rFonts w:ascii="黑体" w:eastAsia="黑体" w:hAnsi="黑体" w:cs="Calibri"/>
          <w:sz w:val="32"/>
          <w:szCs w:val="32"/>
        </w:rPr>
      </w:pPr>
      <w:r w:rsidRPr="005F698B">
        <w:rPr>
          <w:rFonts w:ascii="黑体" w:eastAsia="黑体" w:hAnsi="黑体" w:cs="Calibri" w:hint="eastAsia"/>
          <w:sz w:val="32"/>
          <w:szCs w:val="32"/>
        </w:rPr>
        <w:t>第五章</w:t>
      </w:r>
      <w:r w:rsidR="004936D9">
        <w:rPr>
          <w:rFonts w:ascii="黑体" w:eastAsia="黑体" w:hAnsi="黑体" w:cs="Calibri"/>
          <w:sz w:val="32"/>
          <w:szCs w:val="32"/>
        </w:rPr>
        <w:t xml:space="preserve"> </w:t>
      </w:r>
      <w:r w:rsidRPr="005F698B">
        <w:rPr>
          <w:rFonts w:ascii="黑体" w:eastAsia="黑体" w:hAnsi="黑体" w:cs="Calibri" w:hint="eastAsia"/>
          <w:sz w:val="32"/>
          <w:szCs w:val="32"/>
        </w:rPr>
        <w:t>危险物品与特种设备的管理</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第二十二条</w:t>
      </w:r>
      <w:r>
        <w:rPr>
          <w:rFonts w:ascii="黑体" w:eastAsia="黑体" w:hAnsi="黑体"/>
          <w:sz w:val="32"/>
          <w:szCs w:val="32"/>
        </w:rPr>
        <w:t xml:space="preserve"> </w:t>
      </w:r>
      <w:r w:rsidRPr="005F698B">
        <w:rPr>
          <w:rFonts w:ascii="仿宋_GB2312" w:eastAsia="仿宋_GB2312" w:hAnsi="Calibri" w:cs="Calibri" w:hint="eastAsia"/>
          <w:sz w:val="32"/>
          <w:szCs w:val="32"/>
        </w:rPr>
        <w:t>严格遵守国家关于危险化学品的安全管理要求及学校的有关规定，定期检查，做好防火、防爆、防盗、防事故等方面的安全措施，确保人身和国家财产的安全。</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第二十三条</w:t>
      </w:r>
      <w:r>
        <w:rPr>
          <w:rFonts w:ascii="黑体" w:eastAsia="黑体" w:hAnsi="黑体"/>
          <w:sz w:val="32"/>
          <w:szCs w:val="32"/>
        </w:rPr>
        <w:t xml:space="preserve"> </w:t>
      </w:r>
      <w:r w:rsidRPr="005F698B">
        <w:rPr>
          <w:rFonts w:ascii="仿宋_GB2312" w:eastAsia="仿宋_GB2312" w:hAnsi="Calibri" w:cs="Calibri" w:hint="eastAsia"/>
          <w:sz w:val="32"/>
          <w:szCs w:val="32"/>
        </w:rPr>
        <w:t>锅炉和压力容器、电梯与起重机械及危险性较大的设备必须办理登记、审证和年检手续，取得安全合格使用证后方可使用。安全阀和压力表必须定期检验，保持灵敏可靠。各种压缩气瓶不得靠近热源或明火，防止曝晒，使用中禁止碰撞和敲击，漆色标记保持完好，专瓶专用。</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第二十四条</w:t>
      </w:r>
      <w:r>
        <w:rPr>
          <w:rFonts w:ascii="黑体" w:eastAsia="黑体" w:hAnsi="黑体"/>
          <w:sz w:val="32"/>
          <w:szCs w:val="32"/>
        </w:rPr>
        <w:t xml:space="preserve"> </w:t>
      </w:r>
      <w:r w:rsidRPr="005F698B">
        <w:rPr>
          <w:rFonts w:ascii="仿宋_GB2312" w:eastAsia="仿宋_GB2312" w:hAnsi="Calibri" w:cs="Calibri" w:hint="eastAsia"/>
          <w:sz w:val="32"/>
          <w:szCs w:val="32"/>
        </w:rPr>
        <w:t>落实承压气瓶的存放、使用管理规定，气瓶使</w:t>
      </w:r>
      <w:r w:rsidRPr="005F698B">
        <w:rPr>
          <w:rFonts w:ascii="仿宋_GB2312" w:eastAsia="仿宋_GB2312" w:hAnsi="Calibri" w:cs="Calibri" w:hint="eastAsia"/>
          <w:sz w:val="32"/>
          <w:szCs w:val="32"/>
        </w:rPr>
        <w:lastRenderedPageBreak/>
        <w:t>用前应进行安全状况检查，不符合安全技术要求的气瓶严禁入</w:t>
      </w:r>
      <w:r w:rsidR="001D4E3D">
        <w:rPr>
          <w:rFonts w:ascii="仿宋_GB2312" w:eastAsia="仿宋_GB2312" w:hAnsi="Calibri" w:cs="Calibri" w:hint="eastAsia"/>
          <w:sz w:val="32"/>
          <w:szCs w:val="32"/>
        </w:rPr>
        <w:t>校</w:t>
      </w:r>
      <w:r w:rsidRPr="005F698B">
        <w:rPr>
          <w:rFonts w:ascii="仿宋_GB2312" w:eastAsia="仿宋_GB2312" w:hAnsi="Calibri" w:cs="Calibri" w:hint="eastAsia"/>
          <w:sz w:val="32"/>
          <w:szCs w:val="32"/>
        </w:rPr>
        <w:t>和使用。易燃气体与助燃气体气瓶不得混合保存和放置；易燃气体及有毒气体气瓶必须安放在符合贮存条件的环境中。各种压力气瓶要有固定装置，超过检验期的气瓶应</w:t>
      </w:r>
      <w:r w:rsidR="001D4E3D">
        <w:rPr>
          <w:rFonts w:ascii="仿宋_GB2312" w:eastAsia="仿宋_GB2312" w:hAnsi="Calibri" w:cs="Calibri" w:hint="eastAsia"/>
          <w:sz w:val="32"/>
          <w:szCs w:val="32"/>
        </w:rPr>
        <w:t>严禁使用</w:t>
      </w:r>
      <w:r w:rsidRPr="005F698B">
        <w:rPr>
          <w:rFonts w:ascii="仿宋_GB2312" w:eastAsia="仿宋_GB2312" w:hAnsi="Calibri" w:cs="Calibri" w:hint="eastAsia"/>
          <w:sz w:val="32"/>
          <w:szCs w:val="32"/>
        </w:rPr>
        <w:t>。</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第二十五条</w:t>
      </w:r>
      <w:r>
        <w:rPr>
          <w:rFonts w:ascii="黑体" w:eastAsia="黑体" w:hAnsi="黑体"/>
          <w:sz w:val="32"/>
          <w:szCs w:val="32"/>
        </w:rPr>
        <w:t xml:space="preserve"> </w:t>
      </w:r>
      <w:r w:rsidRPr="005F698B">
        <w:rPr>
          <w:rFonts w:ascii="仿宋_GB2312" w:eastAsia="仿宋_GB2312" w:hAnsi="Calibri" w:cs="Calibri" w:hint="eastAsia"/>
          <w:sz w:val="32"/>
          <w:szCs w:val="32"/>
        </w:rPr>
        <w:t>使用放射源的实验室必须严格按照国家有关规定加强管理，健全完善使用制度，确保绝对安全。如发生意外情况，应立即上报。</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第二十六条</w:t>
      </w:r>
      <w:r>
        <w:rPr>
          <w:rFonts w:ascii="黑体" w:eastAsia="黑体" w:hAnsi="黑体"/>
          <w:sz w:val="32"/>
          <w:szCs w:val="32"/>
        </w:rPr>
        <w:t xml:space="preserve"> </w:t>
      </w:r>
      <w:r w:rsidRPr="005F698B">
        <w:rPr>
          <w:rFonts w:ascii="仿宋_GB2312" w:eastAsia="仿宋_GB2312" w:hAnsi="Calibri" w:cs="Calibri" w:hint="eastAsia"/>
          <w:sz w:val="32"/>
          <w:szCs w:val="32"/>
        </w:rPr>
        <w:t>使用剧毒品的院部必须按照公安部门治安管理要求以及学校相关规定购买及使用，做到使用记录齐全，剧毒化学品应当单独存放,</w:t>
      </w:r>
      <w:r w:rsidR="001D4E3D">
        <w:rPr>
          <w:rFonts w:ascii="仿宋_GB2312" w:eastAsia="仿宋_GB2312" w:hAnsi="Calibri" w:cs="Calibri" w:hint="eastAsia"/>
          <w:sz w:val="32"/>
          <w:szCs w:val="32"/>
        </w:rPr>
        <w:t>实行双人收发、双人保管制度，技防措施符合管理</w:t>
      </w:r>
      <w:r w:rsidRPr="005F698B">
        <w:rPr>
          <w:rFonts w:ascii="仿宋_GB2312" w:eastAsia="仿宋_GB2312" w:hAnsi="Calibri" w:cs="Calibri" w:hint="eastAsia"/>
          <w:sz w:val="32"/>
          <w:szCs w:val="32"/>
        </w:rPr>
        <w:t>要求。</w:t>
      </w:r>
    </w:p>
    <w:p w:rsidR="0078649A" w:rsidRPr="005F698B" w:rsidRDefault="0078649A" w:rsidP="0078649A">
      <w:pPr>
        <w:autoSpaceDE w:val="0"/>
        <w:autoSpaceDN w:val="0"/>
        <w:adjustRightInd w:val="0"/>
        <w:spacing w:beforeLines="100" w:before="312" w:line="560" w:lineRule="exact"/>
        <w:ind w:firstLineChars="200" w:firstLine="640"/>
        <w:jc w:val="center"/>
        <w:rPr>
          <w:rFonts w:ascii="黑体" w:eastAsia="黑体" w:hAnsi="黑体" w:cs="Calibri"/>
          <w:sz w:val="32"/>
          <w:szCs w:val="32"/>
        </w:rPr>
      </w:pPr>
      <w:r w:rsidRPr="005F698B">
        <w:rPr>
          <w:rFonts w:ascii="黑体" w:eastAsia="黑体" w:hAnsi="黑体" w:cs="Calibri" w:hint="eastAsia"/>
          <w:sz w:val="32"/>
          <w:szCs w:val="32"/>
        </w:rPr>
        <w:t>第六章</w:t>
      </w:r>
      <w:r w:rsidR="004936D9">
        <w:rPr>
          <w:rFonts w:ascii="黑体" w:eastAsia="黑体" w:hAnsi="黑体" w:cs="Calibri"/>
          <w:sz w:val="32"/>
          <w:szCs w:val="32"/>
        </w:rPr>
        <w:t xml:space="preserve"> </w:t>
      </w:r>
      <w:r w:rsidRPr="005F698B">
        <w:rPr>
          <w:rFonts w:ascii="黑体" w:eastAsia="黑体" w:hAnsi="黑体" w:cs="Calibri" w:hint="eastAsia"/>
          <w:sz w:val="32"/>
          <w:szCs w:val="32"/>
        </w:rPr>
        <w:t>实验室废弃物的安全管理</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第二十七条</w:t>
      </w:r>
      <w:r>
        <w:rPr>
          <w:rFonts w:ascii="黑体" w:eastAsia="黑体" w:hAnsi="黑体"/>
          <w:sz w:val="32"/>
          <w:szCs w:val="32"/>
        </w:rPr>
        <w:t xml:space="preserve"> </w:t>
      </w:r>
      <w:r w:rsidRPr="005F698B">
        <w:rPr>
          <w:rFonts w:ascii="仿宋_GB2312" w:eastAsia="仿宋_GB2312" w:hAnsi="Calibri" w:cs="Calibri" w:hint="eastAsia"/>
          <w:sz w:val="32"/>
          <w:szCs w:val="32"/>
        </w:rPr>
        <w:t>实验室应对废弃物实行分类收集和存放，做好无害化处理，包装和标识应规范清晰，由专人管理。不得随意排放废气、废液、废渣和噪声，不得污染环境，必须委托有资质的专业单位进行清运处置。</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第二十八条</w:t>
      </w:r>
      <w:r>
        <w:rPr>
          <w:rFonts w:ascii="黑体" w:eastAsia="黑体" w:hAnsi="黑体"/>
          <w:sz w:val="32"/>
          <w:szCs w:val="32"/>
        </w:rPr>
        <w:t xml:space="preserve"> </w:t>
      </w:r>
      <w:r w:rsidRPr="005F698B">
        <w:rPr>
          <w:rFonts w:ascii="仿宋_GB2312" w:eastAsia="仿宋_GB2312" w:hAnsi="Calibri" w:cs="Calibri" w:hint="eastAsia"/>
          <w:sz w:val="32"/>
          <w:szCs w:val="32"/>
        </w:rPr>
        <w:t>实验室应根据实验操作过程中排放的有毒有害气体和烟尘的特点，选择正确的吸收和排放方式，配置排放设备，强化通风、除尘和个人防护设备的管理，确保人身和环境安全。</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lastRenderedPageBreak/>
        <w:t>第二十九条</w:t>
      </w:r>
      <w:r>
        <w:rPr>
          <w:rFonts w:ascii="黑体" w:eastAsia="黑体" w:hAnsi="黑体"/>
          <w:sz w:val="32"/>
          <w:szCs w:val="32"/>
        </w:rPr>
        <w:t xml:space="preserve"> </w:t>
      </w:r>
      <w:r w:rsidRPr="005F698B">
        <w:rPr>
          <w:rFonts w:ascii="仿宋_GB2312" w:eastAsia="仿宋_GB2312" w:hAnsi="Calibri" w:cs="Calibri" w:hint="eastAsia"/>
          <w:sz w:val="32"/>
          <w:szCs w:val="32"/>
        </w:rPr>
        <w:t>对于放射性废弃物必须安全处置，不得随意丢弃或作为一般废弃物处理。</w:t>
      </w:r>
    </w:p>
    <w:p w:rsidR="0078649A" w:rsidRPr="005F698B" w:rsidRDefault="0078649A" w:rsidP="0078649A">
      <w:pPr>
        <w:autoSpaceDE w:val="0"/>
        <w:autoSpaceDN w:val="0"/>
        <w:adjustRightInd w:val="0"/>
        <w:spacing w:beforeLines="100" w:before="312" w:line="560" w:lineRule="exact"/>
        <w:ind w:firstLineChars="200" w:firstLine="640"/>
        <w:jc w:val="center"/>
        <w:rPr>
          <w:rFonts w:ascii="黑体" w:eastAsia="黑体" w:hAnsi="黑体" w:cs="Calibri"/>
          <w:sz w:val="32"/>
          <w:szCs w:val="32"/>
        </w:rPr>
      </w:pPr>
      <w:r w:rsidRPr="005F698B">
        <w:rPr>
          <w:rFonts w:ascii="黑体" w:eastAsia="黑体" w:hAnsi="黑体" w:cs="Calibri" w:hint="eastAsia"/>
          <w:sz w:val="32"/>
          <w:szCs w:val="32"/>
        </w:rPr>
        <w:t>第七章</w:t>
      </w:r>
      <w:r w:rsidR="004936D9">
        <w:rPr>
          <w:rFonts w:ascii="黑体" w:eastAsia="黑体" w:hAnsi="黑体" w:cs="Calibri"/>
          <w:sz w:val="32"/>
          <w:szCs w:val="32"/>
        </w:rPr>
        <w:t xml:space="preserve"> </w:t>
      </w:r>
      <w:r w:rsidRPr="005F698B">
        <w:rPr>
          <w:rFonts w:ascii="黑体" w:eastAsia="黑体" w:hAnsi="黑体" w:cs="Calibri" w:hint="eastAsia"/>
          <w:sz w:val="32"/>
          <w:szCs w:val="32"/>
        </w:rPr>
        <w:t>实验室隐患整改与事故处理</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第三十条</w:t>
      </w:r>
      <w:r>
        <w:rPr>
          <w:rFonts w:ascii="黑体" w:eastAsia="黑体" w:hAnsi="黑体"/>
          <w:sz w:val="32"/>
          <w:szCs w:val="32"/>
        </w:rPr>
        <w:t xml:space="preserve"> </w:t>
      </w:r>
      <w:r w:rsidRPr="005F698B">
        <w:rPr>
          <w:rFonts w:ascii="仿宋_GB2312" w:eastAsia="仿宋_GB2312" w:hAnsi="Calibri" w:cs="Calibri" w:hint="eastAsia"/>
          <w:sz w:val="32"/>
          <w:szCs w:val="32"/>
        </w:rPr>
        <w:t>各院部需按照根据实验室安全分级分类管理要求，定期开展实验室安全自查</w:t>
      </w:r>
      <w:r w:rsidR="00400DBA">
        <w:rPr>
          <w:rFonts w:ascii="仿宋_GB2312" w:eastAsia="仿宋_GB2312" w:hAnsi="Calibri" w:cs="Calibri" w:hint="eastAsia"/>
          <w:sz w:val="32"/>
          <w:szCs w:val="32"/>
        </w:rPr>
        <w:t>并</w:t>
      </w:r>
      <w:r w:rsidRPr="005F698B">
        <w:rPr>
          <w:rFonts w:ascii="仿宋_GB2312" w:eastAsia="仿宋_GB2312" w:hAnsi="Calibri" w:cs="Calibri" w:hint="eastAsia"/>
          <w:sz w:val="32"/>
          <w:szCs w:val="32"/>
        </w:rPr>
        <w:t>做好记录，主要内容包括：</w:t>
      </w:r>
    </w:p>
    <w:p w:rsidR="0078649A" w:rsidRPr="005F698B" w:rsidRDefault="0078649A" w:rsidP="0078649A">
      <w:pPr>
        <w:autoSpaceDE w:val="0"/>
        <w:autoSpaceDN w:val="0"/>
        <w:adjustRightInd w:val="0"/>
        <w:spacing w:beforeLines="100" w:before="312" w:line="560" w:lineRule="exact"/>
        <w:ind w:firstLineChars="200" w:firstLine="640"/>
        <w:rPr>
          <w:rFonts w:ascii="仿宋_GB2312" w:eastAsia="仿宋_GB2312" w:hAnsi="Calibri" w:cs="Calibri"/>
          <w:sz w:val="32"/>
          <w:szCs w:val="32"/>
        </w:rPr>
      </w:pPr>
      <w:r w:rsidRPr="005F698B">
        <w:rPr>
          <w:rFonts w:ascii="仿宋_GB2312" w:eastAsia="仿宋_GB2312" w:hAnsi="Calibri" w:cs="Calibri" w:hint="eastAsia"/>
          <w:sz w:val="32"/>
          <w:szCs w:val="32"/>
        </w:rPr>
        <w:t>实验室安全宣传教育及培训情况；</w:t>
      </w:r>
    </w:p>
    <w:p w:rsidR="0078649A" w:rsidRPr="005F698B" w:rsidRDefault="0078649A" w:rsidP="0078649A">
      <w:pPr>
        <w:autoSpaceDE w:val="0"/>
        <w:autoSpaceDN w:val="0"/>
        <w:adjustRightInd w:val="0"/>
        <w:spacing w:beforeLines="100" w:before="312" w:line="560" w:lineRule="exact"/>
        <w:ind w:firstLineChars="200" w:firstLine="640"/>
        <w:rPr>
          <w:rFonts w:ascii="仿宋_GB2312" w:eastAsia="仿宋_GB2312" w:hAnsi="Calibri" w:cs="Calibri"/>
          <w:sz w:val="32"/>
          <w:szCs w:val="32"/>
        </w:rPr>
      </w:pPr>
      <w:r w:rsidRPr="005F698B">
        <w:rPr>
          <w:rFonts w:ascii="仿宋_GB2312" w:eastAsia="仿宋_GB2312" w:hAnsi="Calibri" w:cs="Calibri" w:hint="eastAsia"/>
          <w:sz w:val="32"/>
          <w:szCs w:val="32"/>
        </w:rPr>
        <w:t>实验室安全制度及责任制落实情况；</w:t>
      </w:r>
    </w:p>
    <w:p w:rsidR="0078649A" w:rsidRPr="005F698B" w:rsidRDefault="0078649A" w:rsidP="0078649A">
      <w:pPr>
        <w:autoSpaceDE w:val="0"/>
        <w:autoSpaceDN w:val="0"/>
        <w:adjustRightInd w:val="0"/>
        <w:spacing w:beforeLines="100" w:before="312" w:line="560" w:lineRule="exact"/>
        <w:ind w:firstLineChars="200" w:firstLine="640"/>
        <w:rPr>
          <w:rFonts w:ascii="仿宋_GB2312" w:eastAsia="仿宋_GB2312" w:hAnsi="Calibri" w:cs="Calibri"/>
          <w:sz w:val="32"/>
          <w:szCs w:val="32"/>
        </w:rPr>
      </w:pPr>
      <w:r w:rsidRPr="005F698B">
        <w:rPr>
          <w:rFonts w:ascii="仿宋_GB2312" w:eastAsia="仿宋_GB2312" w:hAnsi="Calibri" w:cs="Calibri" w:hint="eastAsia"/>
          <w:sz w:val="32"/>
          <w:szCs w:val="32"/>
        </w:rPr>
        <w:t>实验室安全工作档案建立健全情况；</w:t>
      </w:r>
    </w:p>
    <w:p w:rsidR="0078649A" w:rsidRPr="005F698B" w:rsidRDefault="0078649A" w:rsidP="0078649A">
      <w:pPr>
        <w:autoSpaceDE w:val="0"/>
        <w:autoSpaceDN w:val="0"/>
        <w:adjustRightInd w:val="0"/>
        <w:spacing w:beforeLines="100" w:before="312" w:line="560" w:lineRule="exact"/>
        <w:ind w:firstLineChars="200" w:firstLine="640"/>
        <w:rPr>
          <w:rFonts w:ascii="仿宋_GB2312" w:eastAsia="仿宋_GB2312" w:hAnsi="Calibri" w:cs="Calibri"/>
          <w:sz w:val="32"/>
          <w:szCs w:val="32"/>
        </w:rPr>
      </w:pPr>
      <w:r w:rsidRPr="005F698B">
        <w:rPr>
          <w:rFonts w:ascii="仿宋_GB2312" w:eastAsia="仿宋_GB2312" w:hAnsi="Calibri" w:cs="Calibri" w:hint="eastAsia"/>
          <w:sz w:val="32"/>
          <w:szCs w:val="32"/>
        </w:rPr>
        <w:t>实验室安全设施、器材配置及有效情况；</w:t>
      </w:r>
    </w:p>
    <w:p w:rsidR="0078649A" w:rsidRPr="005F698B" w:rsidRDefault="0078649A" w:rsidP="0078649A">
      <w:pPr>
        <w:autoSpaceDE w:val="0"/>
        <w:autoSpaceDN w:val="0"/>
        <w:adjustRightInd w:val="0"/>
        <w:spacing w:beforeLines="100" w:before="312" w:line="560" w:lineRule="exact"/>
        <w:ind w:firstLineChars="200" w:firstLine="640"/>
        <w:rPr>
          <w:rFonts w:ascii="仿宋_GB2312" w:eastAsia="仿宋_GB2312" w:hAnsi="Calibri" w:cs="Calibri"/>
          <w:sz w:val="32"/>
          <w:szCs w:val="32"/>
        </w:rPr>
      </w:pPr>
      <w:r w:rsidRPr="005F698B">
        <w:rPr>
          <w:rFonts w:ascii="仿宋_GB2312" w:eastAsia="仿宋_GB2312" w:hAnsi="Calibri" w:cs="Calibri" w:hint="eastAsia"/>
          <w:sz w:val="32"/>
          <w:szCs w:val="32"/>
        </w:rPr>
        <w:t>实验室安全隐患排查和整改情况；</w:t>
      </w:r>
    </w:p>
    <w:p w:rsidR="0078649A" w:rsidRPr="005F698B" w:rsidRDefault="0078649A" w:rsidP="0078649A">
      <w:pPr>
        <w:autoSpaceDE w:val="0"/>
        <w:autoSpaceDN w:val="0"/>
        <w:adjustRightInd w:val="0"/>
        <w:spacing w:beforeLines="100" w:before="312" w:line="560" w:lineRule="exact"/>
        <w:ind w:firstLineChars="200" w:firstLine="640"/>
        <w:rPr>
          <w:rFonts w:ascii="仿宋_GB2312" w:eastAsia="仿宋_GB2312" w:hAnsi="Calibri" w:cs="Calibri"/>
          <w:sz w:val="32"/>
          <w:szCs w:val="32"/>
        </w:rPr>
      </w:pPr>
      <w:r w:rsidRPr="005F698B">
        <w:rPr>
          <w:rFonts w:ascii="仿宋_GB2312" w:eastAsia="仿宋_GB2312" w:hAnsi="Calibri" w:cs="Calibri" w:hint="eastAsia"/>
          <w:sz w:val="32"/>
          <w:szCs w:val="32"/>
        </w:rPr>
        <w:t>其他需要检查的内容。</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第三十一条</w:t>
      </w:r>
      <w:r>
        <w:rPr>
          <w:rFonts w:ascii="黑体" w:eastAsia="黑体" w:hAnsi="黑体"/>
          <w:sz w:val="32"/>
          <w:szCs w:val="32"/>
        </w:rPr>
        <w:t xml:space="preserve"> </w:t>
      </w:r>
      <w:r w:rsidRPr="005F698B">
        <w:rPr>
          <w:rFonts w:ascii="仿宋_GB2312" w:eastAsia="仿宋_GB2312" w:hAnsi="Calibri" w:cs="Calibri" w:hint="eastAsia"/>
          <w:sz w:val="32"/>
          <w:szCs w:val="32"/>
        </w:rPr>
        <w:t>各院部在定期自查的基础上，对发现的安全问题和隐患进行梳理，及时采取措施进行整改。对不能及时消除的安全隐患，隐患单位应当及时向相关管理部门报告，提出整改方案，确定整改措施、期限以及整改负责人。安全隐患尚未消除的，应当落实防范措施或者停用整改，保障安全。违反国家有关法律法规、学校相关规章制度和存在严重安全隐患的实验室要强制限</w:t>
      </w:r>
      <w:r w:rsidRPr="005F698B">
        <w:rPr>
          <w:rFonts w:ascii="仿宋_GB2312" w:eastAsia="仿宋_GB2312" w:hAnsi="Calibri" w:cs="Calibri" w:hint="eastAsia"/>
          <w:sz w:val="32"/>
          <w:szCs w:val="32"/>
        </w:rPr>
        <w:lastRenderedPageBreak/>
        <w:t>期整改。</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第三十二条</w:t>
      </w:r>
      <w:r>
        <w:rPr>
          <w:rFonts w:ascii="黑体" w:eastAsia="黑体" w:hAnsi="黑体"/>
          <w:sz w:val="32"/>
          <w:szCs w:val="32"/>
        </w:rPr>
        <w:t xml:space="preserve"> </w:t>
      </w:r>
      <w:r w:rsidRPr="005F698B">
        <w:rPr>
          <w:rFonts w:ascii="仿宋_GB2312" w:eastAsia="仿宋_GB2312" w:hAnsi="Calibri" w:cs="Calibri" w:hint="eastAsia"/>
          <w:sz w:val="32"/>
          <w:szCs w:val="32"/>
        </w:rPr>
        <w:t>各院部应制定实验室事故应急预案。实验室发生安全事故时，应立即启动应急预案，采取有效措施及时处理。若发生重大事故，应立即组织抢救，并保护好现场，同时向上级主管领导汇报。事后应以书面形式详细报告事故的经过、事故发生的原因分析、事故责任的分析、事故责任者的处理、事故后群众接受教育的情况和采取的防范措施等，不准隐瞒不报或谎报事故真相。</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第三十三条</w:t>
      </w:r>
      <w:r>
        <w:rPr>
          <w:rFonts w:ascii="黑体" w:eastAsia="黑体" w:hAnsi="黑体"/>
          <w:sz w:val="32"/>
          <w:szCs w:val="32"/>
        </w:rPr>
        <w:t xml:space="preserve"> </w:t>
      </w:r>
      <w:r w:rsidRPr="005F698B">
        <w:rPr>
          <w:rFonts w:ascii="仿宋_GB2312" w:eastAsia="仿宋_GB2312" w:hAnsi="Calibri" w:cs="Calibri" w:hint="eastAsia"/>
          <w:sz w:val="32"/>
          <w:szCs w:val="32"/>
        </w:rPr>
        <w:t>根据事故大小、情节轻重，对事故肇事者和责任者按有关规定，给予相应的行政和经济处理。构成犯罪的，由司法机关依法追究刑事责任。</w:t>
      </w:r>
    </w:p>
    <w:p w:rsidR="0078649A" w:rsidRPr="00B553DA" w:rsidRDefault="0078649A" w:rsidP="0078649A">
      <w:pPr>
        <w:autoSpaceDE w:val="0"/>
        <w:autoSpaceDN w:val="0"/>
        <w:adjustRightInd w:val="0"/>
        <w:spacing w:beforeLines="100" w:before="312" w:line="560" w:lineRule="exact"/>
        <w:ind w:firstLineChars="200" w:firstLine="640"/>
        <w:jc w:val="center"/>
        <w:rPr>
          <w:rFonts w:ascii="黑体" w:eastAsia="黑体" w:hAnsi="黑体" w:cs="Calibri"/>
          <w:sz w:val="32"/>
          <w:szCs w:val="32"/>
        </w:rPr>
      </w:pPr>
      <w:r w:rsidRPr="00B553DA">
        <w:rPr>
          <w:rFonts w:ascii="黑体" w:eastAsia="黑体" w:hAnsi="黑体" w:cs="Calibri" w:hint="eastAsia"/>
          <w:sz w:val="32"/>
          <w:szCs w:val="32"/>
        </w:rPr>
        <w:t>第八章</w:t>
      </w:r>
      <w:r w:rsidR="004936D9">
        <w:rPr>
          <w:rFonts w:ascii="黑体" w:eastAsia="黑体" w:hAnsi="黑体" w:cs="Calibri"/>
          <w:sz w:val="32"/>
          <w:szCs w:val="32"/>
        </w:rPr>
        <w:t xml:space="preserve"> </w:t>
      </w:r>
      <w:r w:rsidRPr="00B553DA">
        <w:rPr>
          <w:rFonts w:ascii="黑体" w:eastAsia="黑体" w:hAnsi="黑体" w:cs="Calibri" w:hint="eastAsia"/>
          <w:sz w:val="32"/>
          <w:szCs w:val="32"/>
        </w:rPr>
        <w:t>附则</w:t>
      </w:r>
    </w:p>
    <w:p w:rsidR="0078649A" w:rsidRPr="005F698B" w:rsidRDefault="0078649A" w:rsidP="0078649A">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5B347D">
        <w:rPr>
          <w:rFonts w:ascii="仿宋_GB2312" w:eastAsia="仿宋_GB2312" w:hAnsi="Calibri" w:cs="Calibri" w:hint="eastAsia"/>
          <w:b/>
          <w:sz w:val="32"/>
          <w:szCs w:val="32"/>
        </w:rPr>
        <w:t>第三十四条</w:t>
      </w:r>
      <w:r>
        <w:rPr>
          <w:rFonts w:ascii="黑体" w:eastAsia="黑体" w:hAnsi="黑体"/>
          <w:sz w:val="32"/>
          <w:szCs w:val="32"/>
        </w:rPr>
        <w:t xml:space="preserve"> </w:t>
      </w:r>
      <w:r w:rsidRPr="005F698B">
        <w:rPr>
          <w:rFonts w:ascii="仿宋_GB2312" w:eastAsia="仿宋_GB2312" w:hAnsi="Calibri" w:cs="Calibri" w:hint="eastAsia"/>
          <w:sz w:val="32"/>
          <w:szCs w:val="32"/>
        </w:rPr>
        <w:t>本管理办法自公布之日起执行，原《上海电力大学实验室安全管理办法》</w:t>
      </w:r>
      <w:r w:rsidR="002676AC">
        <w:rPr>
          <w:rFonts w:ascii="仿宋_GB2312" w:eastAsia="仿宋_GB2312" w:hAnsi="Calibri" w:cs="Calibri" w:hint="eastAsia"/>
          <w:sz w:val="32"/>
          <w:szCs w:val="32"/>
        </w:rPr>
        <w:t>（上电资</w:t>
      </w:r>
      <w:r w:rsidRPr="005F698B">
        <w:rPr>
          <w:rFonts w:ascii="仿宋_GB2312" w:eastAsia="仿宋_GB2312" w:hAnsi="Calibri" w:cs="Calibri" w:hint="eastAsia"/>
          <w:sz w:val="32"/>
          <w:szCs w:val="32"/>
        </w:rPr>
        <w:t>[2</w:t>
      </w:r>
      <w:r w:rsidRPr="005F698B">
        <w:rPr>
          <w:rFonts w:ascii="仿宋_GB2312" w:eastAsia="仿宋_GB2312" w:hAnsi="Calibri" w:cs="Calibri"/>
          <w:sz w:val="32"/>
          <w:szCs w:val="32"/>
        </w:rPr>
        <w:t>020</w:t>
      </w:r>
      <w:r>
        <w:rPr>
          <w:rFonts w:ascii="仿宋_GB2312" w:eastAsia="仿宋_GB2312" w:hint="eastAsia"/>
          <w:sz w:val="32"/>
          <w:szCs w:val="32"/>
        </w:rPr>
        <w:t>]</w:t>
      </w:r>
      <w:r w:rsidRPr="005F698B">
        <w:rPr>
          <w:rFonts w:ascii="仿宋_GB2312" w:eastAsia="仿宋_GB2312" w:hAnsi="Calibri" w:cs="Calibri"/>
          <w:sz w:val="32"/>
          <w:szCs w:val="32"/>
        </w:rPr>
        <w:t>3</w:t>
      </w:r>
      <w:r w:rsidR="002676AC">
        <w:rPr>
          <w:rFonts w:ascii="仿宋_GB2312" w:eastAsia="仿宋_GB2312" w:hAnsi="Calibri" w:cs="Calibri"/>
          <w:sz w:val="32"/>
          <w:szCs w:val="32"/>
        </w:rPr>
        <w:t>号）</w:t>
      </w:r>
      <w:r w:rsidRPr="005F698B">
        <w:rPr>
          <w:rFonts w:ascii="仿宋_GB2312" w:eastAsia="仿宋_GB2312" w:hAnsi="Calibri" w:cs="Calibri" w:hint="eastAsia"/>
          <w:sz w:val="32"/>
          <w:szCs w:val="32"/>
        </w:rPr>
        <w:t>同日失效。本管理办法解释权归实验室与资产管理处。</w:t>
      </w:r>
    </w:p>
    <w:p w:rsidR="00B3499A" w:rsidRDefault="00C51346" w:rsidP="00B3499A">
      <w:pPr>
        <w:adjustRightInd w:val="0"/>
        <w:snapToGrid w:val="0"/>
        <w:spacing w:line="360" w:lineRule="auto"/>
        <w:ind w:right="2240"/>
        <w:rPr>
          <w:rFonts w:ascii="仿宋" w:eastAsia="仿宋" w:hAnsi="仿宋"/>
          <w:color w:val="000000" w:themeColor="text1"/>
          <w:sz w:val="32"/>
          <w:szCs w:val="32"/>
        </w:rPr>
      </w:pPr>
      <w:r>
        <w:rPr>
          <w:rFonts w:ascii="仿宋" w:eastAsia="仿宋" w:hAnsi="仿宋"/>
          <w:color w:val="000000" w:themeColor="text1"/>
          <w:sz w:val="32"/>
          <w:szCs w:val="32"/>
        </w:rPr>
        <w:t>此页无正文</w:t>
      </w:r>
    </w:p>
    <w:p w:rsidR="00C51346" w:rsidRDefault="00C51346" w:rsidP="00B3499A">
      <w:pPr>
        <w:adjustRightInd w:val="0"/>
        <w:snapToGrid w:val="0"/>
        <w:spacing w:line="360" w:lineRule="auto"/>
        <w:ind w:right="2240"/>
        <w:rPr>
          <w:rFonts w:ascii="仿宋" w:eastAsia="仿宋" w:hAnsi="仿宋"/>
          <w:color w:val="000000" w:themeColor="text1"/>
          <w:sz w:val="32"/>
          <w:szCs w:val="32"/>
        </w:rPr>
      </w:pPr>
      <w:bookmarkStart w:id="0" w:name="_GoBack"/>
      <w:bookmarkEnd w:id="0"/>
    </w:p>
    <w:sectPr w:rsidR="00C51346" w:rsidSect="003F3F0F">
      <w:footerReference w:type="default" r:id="rId7"/>
      <w:pgSz w:w="11906" w:h="16838"/>
      <w:pgMar w:top="2098" w:right="1474" w:bottom="1985"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293" w:rsidRDefault="00851293"/>
  </w:endnote>
  <w:endnote w:type="continuationSeparator" w:id="0">
    <w:p w:rsidR="00851293" w:rsidRDefault="00851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942775"/>
      <w:docPartObj>
        <w:docPartGallery w:val="AutoText"/>
      </w:docPartObj>
    </w:sdtPr>
    <w:sdtEndPr>
      <w:rPr>
        <w:rFonts w:ascii="宋体" w:eastAsia="宋体" w:hAnsi="宋体"/>
        <w:sz w:val="28"/>
        <w:szCs w:val="28"/>
      </w:rPr>
    </w:sdtEndPr>
    <w:sdtContent>
      <w:p w:rsidR="000D12FF" w:rsidRDefault="007E2C5D">
        <w:pPr>
          <w:pStyle w:val="a4"/>
          <w:rPr>
            <w:rFonts w:ascii="宋体" w:eastAsia="宋体" w:hAnsi="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6663BC" w:rsidRPr="006663BC">
          <w:rPr>
            <w:rFonts w:ascii="宋体" w:eastAsia="宋体" w:hAnsi="宋体" w:cs="宋体"/>
            <w:noProof/>
            <w:sz w:val="28"/>
            <w:szCs w:val="28"/>
            <w:lang w:val="zh-CN"/>
          </w:rPr>
          <w:t>-</w:t>
        </w:r>
        <w:r w:rsidR="006663BC">
          <w:rPr>
            <w:rFonts w:ascii="宋体" w:eastAsia="宋体" w:hAnsi="宋体" w:cs="宋体"/>
            <w:noProof/>
            <w:sz w:val="28"/>
            <w:szCs w:val="28"/>
          </w:rPr>
          <w:t xml:space="preserve"> 1 -</w:t>
        </w:r>
        <w:r>
          <w:rPr>
            <w:rFonts w:ascii="宋体" w:eastAsia="宋体" w:hAnsi="宋体" w:cs="宋体" w:hint="eastAsia"/>
            <w:sz w:val="28"/>
            <w:szCs w:val="28"/>
          </w:rPr>
          <w:fldChar w:fldCharType="end"/>
        </w:r>
      </w:p>
    </w:sdtContent>
  </w:sdt>
  <w:p w:rsidR="000D12FF" w:rsidRDefault="000D12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293" w:rsidRDefault="00851293"/>
  </w:footnote>
  <w:footnote w:type="continuationSeparator" w:id="0">
    <w:p w:rsidR="00851293" w:rsidRDefault="008512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F318CB"/>
    <w:multiLevelType w:val="multilevel"/>
    <w:tmpl w:val="7DF318CB"/>
    <w:lvl w:ilvl="0">
      <w:start w:val="1"/>
      <w:numFmt w:val="decimalEnclosedCircle"/>
      <w:lvlText w:val="%1"/>
      <w:lvlJc w:val="left"/>
      <w:pPr>
        <w:ind w:left="1001" w:hanging="360"/>
      </w:pPr>
      <w:rPr>
        <w:rFonts w:cs="宋体" w:hint="default"/>
        <w:b/>
      </w:rPr>
    </w:lvl>
    <w:lvl w:ilvl="1">
      <w:start w:val="1"/>
      <w:numFmt w:val="lowerLetter"/>
      <w:lvlText w:val="%2)"/>
      <w:lvlJc w:val="left"/>
      <w:pPr>
        <w:ind w:left="1481" w:hanging="420"/>
      </w:pPr>
    </w:lvl>
    <w:lvl w:ilvl="2">
      <w:start w:val="1"/>
      <w:numFmt w:val="lowerRoman"/>
      <w:lvlText w:val="%3."/>
      <w:lvlJc w:val="right"/>
      <w:pPr>
        <w:ind w:left="1901" w:hanging="420"/>
      </w:pPr>
    </w:lvl>
    <w:lvl w:ilvl="3">
      <w:start w:val="1"/>
      <w:numFmt w:val="decimal"/>
      <w:lvlText w:val="%4."/>
      <w:lvlJc w:val="left"/>
      <w:pPr>
        <w:ind w:left="2321" w:hanging="420"/>
      </w:pPr>
    </w:lvl>
    <w:lvl w:ilvl="4">
      <w:start w:val="1"/>
      <w:numFmt w:val="lowerLetter"/>
      <w:lvlText w:val="%5)"/>
      <w:lvlJc w:val="left"/>
      <w:pPr>
        <w:ind w:left="2741" w:hanging="420"/>
      </w:pPr>
    </w:lvl>
    <w:lvl w:ilvl="5">
      <w:start w:val="1"/>
      <w:numFmt w:val="lowerRoman"/>
      <w:lvlText w:val="%6."/>
      <w:lvlJc w:val="right"/>
      <w:pPr>
        <w:ind w:left="3161" w:hanging="420"/>
      </w:pPr>
    </w:lvl>
    <w:lvl w:ilvl="6">
      <w:start w:val="1"/>
      <w:numFmt w:val="decimal"/>
      <w:lvlText w:val="%7."/>
      <w:lvlJc w:val="left"/>
      <w:pPr>
        <w:ind w:left="3581" w:hanging="420"/>
      </w:pPr>
    </w:lvl>
    <w:lvl w:ilvl="7">
      <w:start w:val="1"/>
      <w:numFmt w:val="lowerLetter"/>
      <w:lvlText w:val="%8)"/>
      <w:lvlJc w:val="left"/>
      <w:pPr>
        <w:ind w:left="4001" w:hanging="420"/>
      </w:pPr>
    </w:lvl>
    <w:lvl w:ilvl="8">
      <w:start w:val="1"/>
      <w:numFmt w:val="lowerRoman"/>
      <w:lvlText w:val="%9."/>
      <w:lvlJc w:val="right"/>
      <w:pPr>
        <w:ind w:left="44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F7"/>
    <w:rsid w:val="00023B47"/>
    <w:rsid w:val="000B51FE"/>
    <w:rsid w:val="000D12FF"/>
    <w:rsid w:val="00102BF0"/>
    <w:rsid w:val="001D4E3D"/>
    <w:rsid w:val="00206AE0"/>
    <w:rsid w:val="002676AC"/>
    <w:rsid w:val="002801BA"/>
    <w:rsid w:val="002D0C44"/>
    <w:rsid w:val="0033495C"/>
    <w:rsid w:val="00356A8E"/>
    <w:rsid w:val="003705BE"/>
    <w:rsid w:val="003E76FA"/>
    <w:rsid w:val="003F3F0F"/>
    <w:rsid w:val="00400DBA"/>
    <w:rsid w:val="0042203F"/>
    <w:rsid w:val="00456FBF"/>
    <w:rsid w:val="00480A95"/>
    <w:rsid w:val="004936D9"/>
    <w:rsid w:val="005B347D"/>
    <w:rsid w:val="005C12E0"/>
    <w:rsid w:val="005C2C8E"/>
    <w:rsid w:val="005F0764"/>
    <w:rsid w:val="00612521"/>
    <w:rsid w:val="00635176"/>
    <w:rsid w:val="00644603"/>
    <w:rsid w:val="006663BC"/>
    <w:rsid w:val="00761373"/>
    <w:rsid w:val="00772770"/>
    <w:rsid w:val="0078649A"/>
    <w:rsid w:val="007A3DCA"/>
    <w:rsid w:val="007E2C5D"/>
    <w:rsid w:val="008409F7"/>
    <w:rsid w:val="00851293"/>
    <w:rsid w:val="00854F78"/>
    <w:rsid w:val="00866F26"/>
    <w:rsid w:val="008F190F"/>
    <w:rsid w:val="009409EC"/>
    <w:rsid w:val="00995ECA"/>
    <w:rsid w:val="009F5C4F"/>
    <w:rsid w:val="00A27D34"/>
    <w:rsid w:val="00A660B6"/>
    <w:rsid w:val="00AA05B7"/>
    <w:rsid w:val="00AF5DF6"/>
    <w:rsid w:val="00B3499A"/>
    <w:rsid w:val="00B53D71"/>
    <w:rsid w:val="00B60808"/>
    <w:rsid w:val="00B85779"/>
    <w:rsid w:val="00B866A1"/>
    <w:rsid w:val="00C23F62"/>
    <w:rsid w:val="00C51346"/>
    <w:rsid w:val="00C648C8"/>
    <w:rsid w:val="00C9555E"/>
    <w:rsid w:val="00D64401"/>
    <w:rsid w:val="00D66D3A"/>
    <w:rsid w:val="00D95FAB"/>
    <w:rsid w:val="00E7066D"/>
    <w:rsid w:val="00E83F0C"/>
    <w:rsid w:val="00EB7260"/>
    <w:rsid w:val="00EC5F12"/>
    <w:rsid w:val="00F5664A"/>
    <w:rsid w:val="00F92D36"/>
    <w:rsid w:val="00F94B4B"/>
    <w:rsid w:val="359E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7CA702-DB30-4749-8B66-AAE63EAC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3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left="720"/>
      <w:contextualSpacing/>
    </w:p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Lenovo</cp:lastModifiedBy>
  <cp:revision>2</cp:revision>
  <cp:lastPrinted>2026-05-15T07:35:00Z</cp:lastPrinted>
  <dcterms:created xsi:type="dcterms:W3CDTF">2026-06-05T01:13:00Z</dcterms:created>
  <dcterms:modified xsi:type="dcterms:W3CDTF">2026-06-05T01:13:00Z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eyJoZGlkIjoiOWE4NWNjY2ZhNjA1ZGI3YTBhMzljMmI5MTZiN2ZjZjkiLCJ1c2VySWQiOiIzNTk3MjY4NjYifQ==</vt:lpwstr>
  </property>
  <property fmtid="{D5CDD505-2E9C-101B-9397-08002B2CF9AE}" pid="3" name="KSOProductBuildVer">
    <vt:lpwstr>2052-12.1.0.25865</vt:lpwstr>
  </property>
  <property fmtid="{D5CDD505-2E9C-101B-9397-08002B2CF9AE}" pid="4" name="ICV">
    <vt:lpwstr>5D127CC2D5A94E398C18F310DCDA2849_13</vt:lpwstr>
  </property>
</Properties>
</file>